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83BEA" w14:textId="77777777" w:rsidR="008A23E5" w:rsidRDefault="00B372E7">
      <w:pPr>
        <w:jc w:val="center"/>
        <w:rPr>
          <w:b/>
          <w:bCs/>
          <w:sz w:val="30"/>
          <w:szCs w:val="30"/>
        </w:rPr>
      </w:pPr>
      <w:r>
        <w:rPr>
          <w:rFonts w:hint="eastAsia"/>
          <w:b/>
          <w:bCs/>
          <w:sz w:val="30"/>
          <w:szCs w:val="30"/>
        </w:rPr>
        <w:t>重要提示</w:t>
      </w:r>
    </w:p>
    <w:p w14:paraId="62EF7D70"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等待期：</w:t>
      </w:r>
      <w:r>
        <w:rPr>
          <w:rFonts w:ascii="微软雅黑" w:eastAsia="微软雅黑" w:hAnsi="微软雅黑" w:cs="微软雅黑" w:hint="eastAsia"/>
          <w:bCs/>
          <w:szCs w:val="21"/>
        </w:rPr>
        <w:t>指自本合同生效日起计算的一段时间，具体天数由保险人和投保人在投保时约定并在本合同上载明。</w:t>
      </w:r>
      <w:r>
        <w:rPr>
          <w:rFonts w:ascii="微软雅黑" w:eastAsia="微软雅黑" w:hAnsi="微软雅黑" w:cs="微软雅黑" w:hint="eastAsia"/>
          <w:b/>
          <w:bCs/>
          <w:szCs w:val="21"/>
        </w:rPr>
        <w:t>在等待期内发生保险事故，保险人不承担给付保险金的责任。</w:t>
      </w:r>
      <w:bookmarkStart w:id="0" w:name="_Hlk105091185"/>
      <w:r>
        <w:rPr>
          <w:rFonts w:ascii="微软雅黑" w:eastAsia="微软雅黑" w:hAnsi="微软雅黑" w:cs="微软雅黑" w:hint="eastAsia"/>
          <w:b/>
          <w:bCs/>
          <w:szCs w:val="21"/>
        </w:rPr>
        <w:t>本产品等待期30天</w:t>
      </w:r>
      <w:bookmarkEnd w:id="0"/>
      <w:r>
        <w:rPr>
          <w:rFonts w:ascii="微软雅黑" w:eastAsia="微软雅黑" w:hAnsi="微软雅黑" w:cs="微软雅黑" w:hint="eastAsia"/>
          <w:b/>
          <w:bCs/>
          <w:szCs w:val="21"/>
        </w:rPr>
        <w:t>；</w:t>
      </w:r>
      <w:r w:rsidR="00F87A46" w:rsidRPr="00F87A46">
        <w:rPr>
          <w:rFonts w:ascii="微软雅黑" w:eastAsia="微软雅黑" w:hAnsi="微软雅黑" w:cs="微软雅黑" w:hint="eastAsia"/>
          <w:b/>
          <w:bCs/>
          <w:szCs w:val="21"/>
        </w:rPr>
        <w:t>上一张保单期满后于保险人指定期限内通过指定路径重新投保</w:t>
      </w:r>
      <w:r>
        <w:rPr>
          <w:rFonts w:ascii="微软雅黑" w:eastAsia="微软雅黑" w:hAnsi="微软雅黑" w:cs="微软雅黑" w:hint="eastAsia"/>
          <w:b/>
          <w:bCs/>
          <w:szCs w:val="21"/>
        </w:rPr>
        <w:t>、因遭受意外伤害导致的医疗</w:t>
      </w:r>
      <w:r w:rsidR="00A74AAC">
        <w:rPr>
          <w:rFonts w:ascii="微软雅黑" w:eastAsia="微软雅黑" w:hAnsi="微软雅黑" w:cs="微软雅黑" w:hint="eastAsia"/>
          <w:b/>
          <w:bCs/>
          <w:szCs w:val="21"/>
        </w:rPr>
        <w:t>和重大疾病责任（</w:t>
      </w:r>
      <w:r w:rsidR="00A74AAC" w:rsidRPr="00A74AAC">
        <w:rPr>
          <w:rFonts w:ascii="微软雅黑" w:eastAsia="微软雅黑" w:hAnsi="微软雅黑" w:cs="微软雅黑" w:hint="eastAsia"/>
          <w:b/>
          <w:bCs/>
          <w:szCs w:val="21"/>
        </w:rPr>
        <w:t>如购买的</w:t>
      </w:r>
      <w:r w:rsidR="005B36F8">
        <w:rPr>
          <w:rFonts w:ascii="微软雅黑" w:eastAsia="微软雅黑" w:hAnsi="微软雅黑" w:cs="微软雅黑" w:hint="eastAsia"/>
          <w:b/>
          <w:bCs/>
          <w:szCs w:val="21"/>
        </w:rPr>
        <w:t>重大疾病</w:t>
      </w:r>
      <w:r w:rsidR="00A74AAC" w:rsidRPr="00A74AAC">
        <w:rPr>
          <w:rFonts w:ascii="微软雅黑" w:eastAsia="微软雅黑" w:hAnsi="微软雅黑" w:cs="微软雅黑" w:hint="eastAsia"/>
          <w:b/>
          <w:bCs/>
          <w:szCs w:val="21"/>
        </w:rPr>
        <w:t>加油包的</w:t>
      </w:r>
      <w:r w:rsidR="00A74AAC">
        <w:rPr>
          <w:rFonts w:ascii="微软雅黑" w:eastAsia="微软雅黑" w:hAnsi="微软雅黑" w:cs="微软雅黑" w:hint="eastAsia"/>
          <w:b/>
          <w:bCs/>
          <w:szCs w:val="21"/>
        </w:rPr>
        <w:t>）</w:t>
      </w:r>
      <w:r>
        <w:rPr>
          <w:rFonts w:ascii="微软雅黑" w:eastAsia="微软雅黑" w:hAnsi="微软雅黑" w:cs="微软雅黑" w:hint="eastAsia"/>
          <w:b/>
          <w:bCs/>
          <w:szCs w:val="21"/>
        </w:rPr>
        <w:t>无等待期。如承保保单为分期</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付保费，若下一年度保单生效时未</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清上一年度保单的保险费，则下一年度保单的等待期重新计算。</w:t>
      </w:r>
    </w:p>
    <w:p w14:paraId="18AC0E3A"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对于以下情形，本产品不予赔付：</w:t>
      </w:r>
    </w:p>
    <w:p w14:paraId="1BAA8710" w14:textId="77777777"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既往症：被保险人在初次投保或非保单期满后指定期限内重新投保前所患既往症，及保险合同中特别约定的除外疾病；其中，既往症指在保单生效之前被保险人已患有的且已知晓的有关疾病或症状。</w:t>
      </w:r>
    </w:p>
    <w:p w14:paraId="780C28EE" w14:textId="77777777"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在等待期内发生保险事故，等待期内确诊的疾病。</w:t>
      </w:r>
    </w:p>
    <w:p w14:paraId="058B348A" w14:textId="77777777" w:rsidR="008A23E5" w:rsidRDefault="00B372E7">
      <w:pPr>
        <w:pStyle w:val="51"/>
        <w:numPr>
          <w:ilvl w:val="0"/>
          <w:numId w:val="2"/>
        </w:numPr>
        <w:tabs>
          <w:tab w:val="left" w:pos="851"/>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责任免除：条款中责任免除约定的内容。</w:t>
      </w:r>
    </w:p>
    <w:p w14:paraId="486B5232"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szCs w:val="21"/>
        </w:rPr>
      </w:pPr>
      <w:r>
        <w:rPr>
          <w:rFonts w:ascii="微软雅黑" w:eastAsia="微软雅黑" w:hAnsi="微软雅黑" w:cs="微软雅黑" w:hint="eastAsia"/>
          <w:b/>
          <w:bCs/>
          <w:szCs w:val="21"/>
        </w:rPr>
        <w:t>投保告知：</w:t>
      </w:r>
      <w:r>
        <w:rPr>
          <w:rFonts w:ascii="微软雅黑" w:eastAsia="微软雅黑" w:hAnsi="微软雅黑" w:cs="微软雅黑"/>
          <w:szCs w:val="21"/>
        </w:rPr>
        <w:t>投保时,投保人已就该产品的保障内容以及保险金额等向被保险人/被保险人监护人进行了明确说明,并征得其同意。</w:t>
      </w:r>
    </w:p>
    <w:p w14:paraId="583D2D9E"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医院就诊范围：</w:t>
      </w:r>
    </w:p>
    <w:p w14:paraId="7CAACA93" w14:textId="116A0729" w:rsidR="0078679F" w:rsidRDefault="00F45B3A">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计划一</w:t>
      </w:r>
      <w:r w:rsidR="0078679F">
        <w:rPr>
          <w:rFonts w:ascii="微软雅黑" w:eastAsia="微软雅黑" w:hAnsi="微软雅黑" w:cs="微软雅黑" w:hint="eastAsia"/>
          <w:b/>
          <w:color w:val="000000"/>
          <w:szCs w:val="21"/>
        </w:rPr>
        <w:t>：限</w:t>
      </w:r>
      <w:r w:rsidR="00A236C5" w:rsidRPr="00A236C5">
        <w:rPr>
          <w:rFonts w:ascii="微软雅黑" w:eastAsia="微软雅黑" w:hAnsi="微软雅黑" w:cs="微软雅黑" w:hint="eastAsia"/>
          <w:b/>
          <w:color w:val="000000"/>
          <w:szCs w:val="21"/>
        </w:rPr>
        <w:t>中华人民共和国卫生部门审核认定的、当地基本医疗保险管理机构最新公布的二级及二级以上的定点医院（但不包括《扩展承保及除外医疗机构清单》中的除外医疗机构）的普通部、特需部、国际部、VIP部（不包括观察室、联合病房和康复病房</w:t>
      </w:r>
      <w:r w:rsidR="0078679F">
        <w:rPr>
          <w:rFonts w:ascii="微软雅黑" w:eastAsia="微软雅黑" w:hAnsi="微软雅黑" w:cs="微软雅黑" w:hint="eastAsia"/>
          <w:b/>
          <w:color w:val="000000"/>
          <w:szCs w:val="21"/>
        </w:rPr>
        <w:t>；</w:t>
      </w:r>
    </w:p>
    <w:p w14:paraId="3E0BDDFD" w14:textId="2F48523E" w:rsidR="008A23E5" w:rsidRDefault="00F45B3A">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计划二</w:t>
      </w:r>
      <w:r w:rsidR="00CF4F3F">
        <w:rPr>
          <w:rFonts w:ascii="微软雅黑" w:eastAsia="微软雅黑" w:hAnsi="微软雅黑" w:cs="微软雅黑" w:hint="eastAsia"/>
          <w:b/>
          <w:color w:val="000000"/>
          <w:szCs w:val="21"/>
        </w:rPr>
        <w:t>：</w:t>
      </w:r>
      <w:r w:rsidR="00A236C5" w:rsidRPr="00A236C5">
        <w:rPr>
          <w:rFonts w:ascii="微软雅黑" w:eastAsia="微软雅黑" w:hAnsi="微软雅黑" w:cs="微软雅黑" w:hint="eastAsia"/>
          <w:b/>
          <w:color w:val="000000"/>
          <w:szCs w:val="21"/>
        </w:rPr>
        <w:t>限经中华人民共和国卫生部门审核认定的、当地基本医疗保险管理机构最新公布的二级及二级以上的定点医院</w:t>
      </w:r>
      <w:r w:rsidR="00F66DC4" w:rsidRPr="00A236C5">
        <w:rPr>
          <w:rFonts w:ascii="微软雅黑" w:eastAsia="微软雅黑" w:hAnsi="微软雅黑" w:cs="微软雅黑" w:hint="eastAsia"/>
          <w:b/>
          <w:color w:val="000000"/>
          <w:szCs w:val="21"/>
        </w:rPr>
        <w:t>（但不包括《扩展承保及除外医疗机构清单》中的除外医疗机构）</w:t>
      </w:r>
      <w:r w:rsidR="00A236C5" w:rsidRPr="00A236C5">
        <w:rPr>
          <w:rFonts w:ascii="微软雅黑" w:eastAsia="微软雅黑" w:hAnsi="微软雅黑" w:cs="微软雅黑" w:hint="eastAsia"/>
          <w:b/>
          <w:color w:val="000000"/>
          <w:szCs w:val="21"/>
        </w:rPr>
        <w:t>及本保单约定的指定私立医院的普通部、特需部、国际部、VIP部（不包括观察室、联合病房和康复病房），其中香港、日本、美国的指定私立医院仅适用于特定疾病医疗保险金及特定疾病住院津贴保险金</w:t>
      </w:r>
      <w:r w:rsidR="006B09C5">
        <w:rPr>
          <w:rFonts w:ascii="微软雅黑" w:eastAsia="微软雅黑" w:hAnsi="微软雅黑" w:cs="微软雅黑" w:hint="eastAsia"/>
          <w:b/>
          <w:color w:val="000000"/>
          <w:szCs w:val="21"/>
        </w:rPr>
        <w:t>；</w:t>
      </w:r>
    </w:p>
    <w:p w14:paraId="569DE84A" w14:textId="3677CCEE" w:rsidR="00A236C5" w:rsidRPr="00A236C5" w:rsidRDefault="00A236C5" w:rsidP="00A236C5">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A236C5">
        <w:rPr>
          <w:rFonts w:ascii="微软雅黑" w:eastAsia="微软雅黑" w:hAnsi="微软雅黑" w:cs="微软雅黑" w:hint="eastAsia"/>
          <w:b/>
          <w:color w:val="000000"/>
          <w:szCs w:val="21"/>
        </w:rPr>
        <w:t>恶性肿瘤先进疗法医疗责任项下恶性肿瘤质子重离子医疗费用就诊医院限经中华人民共和国卫生部门审核认定的、可开展质子治疗或重离子治疗的医疗机构</w:t>
      </w:r>
      <w:r w:rsidR="00936599">
        <w:rPr>
          <w:rFonts w:ascii="微软雅黑" w:eastAsia="微软雅黑" w:hAnsi="微软雅黑" w:cs="微软雅黑" w:hint="eastAsia"/>
          <w:b/>
          <w:color w:val="000000"/>
          <w:szCs w:val="21"/>
        </w:rPr>
        <w:t>（</w:t>
      </w:r>
      <w:r w:rsidR="00936599" w:rsidRPr="00936599">
        <w:rPr>
          <w:rFonts w:ascii="微软雅黑" w:eastAsia="微软雅黑" w:hAnsi="微软雅黑" w:cs="微软雅黑" w:hint="eastAsia"/>
          <w:b/>
          <w:color w:val="000000"/>
          <w:szCs w:val="21"/>
        </w:rPr>
        <w:t>限中国大陆境内，不包括境外及港澳台地区</w:t>
      </w:r>
      <w:r w:rsidR="00936599">
        <w:rPr>
          <w:rFonts w:ascii="微软雅黑" w:eastAsia="微软雅黑" w:hAnsi="微软雅黑" w:cs="微软雅黑" w:hint="eastAsia"/>
          <w:b/>
          <w:color w:val="000000"/>
          <w:szCs w:val="21"/>
        </w:rPr>
        <w:t>）</w:t>
      </w:r>
      <w:r w:rsidRPr="00A236C5">
        <w:rPr>
          <w:rFonts w:ascii="微软雅黑" w:eastAsia="微软雅黑" w:hAnsi="微软雅黑" w:cs="微软雅黑" w:hint="eastAsia"/>
          <w:b/>
          <w:color w:val="000000"/>
          <w:szCs w:val="21"/>
        </w:rPr>
        <w:t>；</w:t>
      </w:r>
    </w:p>
    <w:p w14:paraId="02E554C9" w14:textId="77777777" w:rsidR="00A236C5" w:rsidRPr="00A236C5" w:rsidRDefault="00A236C5" w:rsidP="00A236C5">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A236C5">
        <w:rPr>
          <w:rFonts w:ascii="微软雅黑" w:eastAsia="微软雅黑" w:hAnsi="微软雅黑" w:cs="微软雅黑" w:hint="eastAsia"/>
          <w:b/>
          <w:color w:val="000000"/>
          <w:szCs w:val="21"/>
        </w:rPr>
        <w:t>恶性肿瘤先进疗法医疗责任项下恶性肿瘤硼中子俘获治疗医疗费用就诊医院限日本大阪关西BNCT中心、日本国立癌症研究中心、日本江户川病院、日本南东北BNCT中心；</w:t>
      </w:r>
    </w:p>
    <w:p w14:paraId="32F26269" w14:textId="77777777" w:rsidR="00A236C5" w:rsidRPr="00A236C5" w:rsidRDefault="00A236C5" w:rsidP="00A236C5">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A236C5">
        <w:rPr>
          <w:rFonts w:ascii="微软雅黑" w:eastAsia="微软雅黑" w:hAnsi="微软雅黑" w:cs="微软雅黑" w:hint="eastAsia"/>
          <w:b/>
          <w:color w:val="000000"/>
          <w:szCs w:val="21"/>
        </w:rPr>
        <w:t>恶性肿瘤先进疗法医疗责任项下恶性肿瘤光免疫疗法医疗费用就诊医院限日本国立癌症研究中心东医院、日本东京医科大学病院；</w:t>
      </w:r>
    </w:p>
    <w:p w14:paraId="2DC8668A" w14:textId="77777777" w:rsidR="00A236C5" w:rsidRPr="005F069C" w:rsidRDefault="00FE5F34" w:rsidP="00FB25BB">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5F069C">
        <w:rPr>
          <w:rFonts w:ascii="微软雅黑" w:eastAsia="微软雅黑" w:hAnsi="微软雅黑" w:cs="微软雅黑" w:hint="eastAsia"/>
          <w:b/>
          <w:color w:val="000000"/>
          <w:szCs w:val="21"/>
        </w:rPr>
        <w:t>特定</w:t>
      </w:r>
      <w:r w:rsidR="006A62B1" w:rsidRPr="005F069C">
        <w:rPr>
          <w:rFonts w:ascii="微软雅黑" w:eastAsia="微软雅黑" w:hAnsi="微软雅黑" w:cs="微软雅黑" w:hint="eastAsia"/>
          <w:b/>
          <w:color w:val="000000"/>
          <w:szCs w:val="21"/>
        </w:rPr>
        <w:t>进口</w:t>
      </w:r>
      <w:r w:rsidRPr="005F069C">
        <w:rPr>
          <w:rFonts w:ascii="微软雅黑" w:eastAsia="微软雅黑" w:hAnsi="微软雅黑" w:cs="微软雅黑" w:hint="eastAsia"/>
          <w:b/>
          <w:color w:val="000000"/>
          <w:szCs w:val="21"/>
        </w:rPr>
        <w:t>药品费用责任</w:t>
      </w:r>
      <w:r w:rsidR="00A236C5" w:rsidRPr="005F069C">
        <w:rPr>
          <w:rFonts w:ascii="微软雅黑" w:eastAsia="微软雅黑" w:hAnsi="微软雅黑" w:cs="微软雅黑" w:hint="eastAsia"/>
          <w:b/>
          <w:color w:val="000000"/>
          <w:szCs w:val="21"/>
        </w:rPr>
        <w:t>就诊医疗机构：</w:t>
      </w:r>
    </w:p>
    <w:p w14:paraId="768DD88E" w14:textId="77777777" w:rsidR="00C6364F" w:rsidRDefault="00C6364F" w:rsidP="00F03280">
      <w:pPr>
        <w:pStyle w:val="1"/>
        <w:adjustRightInd w:val="0"/>
        <w:snapToGrid w:val="0"/>
        <w:ind w:left="786" w:firstLineChars="0" w:firstLine="0"/>
        <w:rPr>
          <w:rFonts w:ascii="微软雅黑" w:eastAsia="微软雅黑" w:hAnsi="微软雅黑" w:hint="eastAsia"/>
          <w:b/>
          <w:bCs/>
          <w:szCs w:val="21"/>
        </w:rPr>
      </w:pPr>
      <w:r>
        <w:rPr>
          <w:rFonts w:ascii="微软雅黑" w:eastAsia="微软雅黑" w:hAnsi="微软雅黑" w:hint="eastAsia"/>
          <w:b/>
          <w:bCs/>
          <w:szCs w:val="21"/>
        </w:rPr>
        <w:t>计划一：20家医疗机构（详见《特定药品范围说明》）</w:t>
      </w:r>
    </w:p>
    <w:p w14:paraId="1EEDDEB6" w14:textId="6EFF9FE8" w:rsidR="00FE5F34" w:rsidRPr="005F069C" w:rsidRDefault="00C6364F" w:rsidP="00A236C5">
      <w:pPr>
        <w:pStyle w:val="7"/>
        <w:adjustRightInd w:val="0"/>
        <w:snapToGrid w:val="0"/>
        <w:ind w:left="786" w:firstLineChars="0" w:firstLine="0"/>
        <w:rPr>
          <w:rFonts w:ascii="微软雅黑" w:eastAsia="微软雅黑" w:hAnsi="微软雅黑" w:cs="微软雅黑" w:hint="eastAsia"/>
          <w:b/>
          <w:color w:val="000000"/>
          <w:szCs w:val="21"/>
        </w:rPr>
      </w:pPr>
      <w:r>
        <w:rPr>
          <w:rFonts w:ascii="微软雅黑" w:eastAsia="微软雅黑" w:hAnsi="微软雅黑" w:hint="eastAsia"/>
          <w:b/>
          <w:bCs/>
          <w:szCs w:val="21"/>
        </w:rPr>
        <w:t>计划二：74家医疗机构（详见《特定药品范围说明》）</w:t>
      </w:r>
    </w:p>
    <w:p w14:paraId="2685AE6E" w14:textId="7C502AED" w:rsidR="001C6A38" w:rsidRPr="001C6A38" w:rsidRDefault="00CF4F3F" w:rsidP="001C6A38">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如购买</w:t>
      </w:r>
      <w:r w:rsidR="001C6A38" w:rsidRPr="00F45B3A">
        <w:rPr>
          <w:rFonts w:ascii="微软雅黑" w:eastAsia="微软雅黑" w:hAnsi="微软雅黑" w:cs="微软雅黑" w:hint="eastAsia"/>
          <w:b/>
          <w:color w:val="000000"/>
          <w:szCs w:val="21"/>
        </w:rPr>
        <w:t>门急诊医疗加油包</w:t>
      </w:r>
      <w:r w:rsidR="001C6A38">
        <w:rPr>
          <w:rFonts w:ascii="微软雅黑" w:eastAsia="微软雅黑" w:hAnsi="微软雅黑" w:cs="微软雅黑" w:hint="eastAsia"/>
          <w:b/>
          <w:color w:val="000000"/>
          <w:szCs w:val="21"/>
        </w:rPr>
        <w:t>的</w:t>
      </w:r>
      <w:r w:rsidR="00F45B3A">
        <w:rPr>
          <w:rFonts w:ascii="微软雅黑" w:eastAsia="微软雅黑" w:hAnsi="微软雅黑" w:cs="微软雅黑" w:hint="eastAsia"/>
          <w:b/>
          <w:color w:val="000000"/>
          <w:szCs w:val="21"/>
        </w:rPr>
        <w:t>：</w:t>
      </w:r>
    </w:p>
    <w:p w14:paraId="26F27E17" w14:textId="1DBEAE80" w:rsidR="00C16DB3" w:rsidRDefault="00A236C5" w:rsidP="0078679F">
      <w:pPr>
        <w:pStyle w:val="7"/>
        <w:adjustRightInd w:val="0"/>
        <w:snapToGrid w:val="0"/>
        <w:ind w:left="786"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门诊</w:t>
      </w:r>
      <w:r w:rsidR="00FB25BB">
        <w:rPr>
          <w:rFonts w:ascii="微软雅黑" w:eastAsia="微软雅黑" w:hAnsi="微软雅黑" w:cs="微软雅黑" w:hint="eastAsia"/>
          <w:b/>
          <w:color w:val="000000"/>
          <w:szCs w:val="21"/>
        </w:rPr>
        <w:t>计划</w:t>
      </w:r>
      <w:r>
        <w:rPr>
          <w:rFonts w:ascii="微软雅黑" w:eastAsia="微软雅黑" w:hAnsi="微软雅黑" w:cs="微软雅黑" w:hint="eastAsia"/>
          <w:b/>
          <w:color w:val="000000"/>
          <w:szCs w:val="21"/>
        </w:rPr>
        <w:t>A</w:t>
      </w:r>
      <w:r w:rsidR="00FB25BB">
        <w:rPr>
          <w:rFonts w:ascii="微软雅黑" w:eastAsia="微软雅黑" w:hAnsi="微软雅黑" w:cs="微软雅黑" w:hint="eastAsia"/>
          <w:b/>
          <w:color w:val="000000"/>
          <w:szCs w:val="21"/>
        </w:rPr>
        <w:t>：限</w:t>
      </w:r>
      <w:r w:rsidRPr="00A236C5">
        <w:rPr>
          <w:rFonts w:ascii="微软雅黑" w:eastAsia="微软雅黑" w:hAnsi="微软雅黑" w:cs="微软雅黑" w:hint="eastAsia"/>
          <w:b/>
          <w:color w:val="000000"/>
          <w:szCs w:val="21"/>
        </w:rPr>
        <w:t>就诊医院限中华人民共和国卫生部门审核认定的、当地基本医疗保</w:t>
      </w:r>
      <w:r w:rsidRPr="00A236C5">
        <w:rPr>
          <w:rFonts w:ascii="微软雅黑" w:eastAsia="微软雅黑" w:hAnsi="微软雅黑" w:cs="微软雅黑" w:hint="eastAsia"/>
          <w:b/>
          <w:color w:val="000000"/>
          <w:szCs w:val="21"/>
        </w:rPr>
        <w:lastRenderedPageBreak/>
        <w:t>险管理机构最新公布的二级及二级以上的定点医院（但不包括《扩展承保及除外医疗机构清单》中的医疗机构）的普通部、特需部、国际部、VIP部</w:t>
      </w:r>
      <w:r w:rsidR="00F45B3A">
        <w:rPr>
          <w:rFonts w:ascii="微软雅黑" w:eastAsia="微软雅黑" w:hAnsi="微软雅黑" w:cs="微软雅黑" w:hint="eastAsia"/>
          <w:b/>
          <w:color w:val="000000"/>
          <w:szCs w:val="21"/>
        </w:rPr>
        <w:t>；</w:t>
      </w:r>
    </w:p>
    <w:p w14:paraId="5AFD5579" w14:textId="39378CA8" w:rsidR="00FB25BB" w:rsidRDefault="00A236C5" w:rsidP="0078679F">
      <w:pPr>
        <w:pStyle w:val="7"/>
        <w:adjustRightInd w:val="0"/>
        <w:snapToGrid w:val="0"/>
        <w:ind w:left="786"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门诊计划B</w:t>
      </w:r>
      <w:r w:rsidR="00FB25BB">
        <w:rPr>
          <w:rFonts w:ascii="微软雅黑" w:eastAsia="微软雅黑" w:hAnsi="微软雅黑" w:cs="微软雅黑" w:hint="eastAsia"/>
          <w:b/>
          <w:color w:val="000000"/>
          <w:szCs w:val="21"/>
        </w:rPr>
        <w:t>：</w:t>
      </w:r>
      <w:r w:rsidRPr="00A236C5">
        <w:rPr>
          <w:rFonts w:ascii="微软雅黑" w:eastAsia="微软雅黑" w:hAnsi="微软雅黑" w:cs="微软雅黑" w:hint="eastAsia"/>
          <w:b/>
          <w:color w:val="000000"/>
          <w:szCs w:val="21"/>
        </w:rPr>
        <w:t>限中华人民共和国卫生部门审核认定的、当地基本医疗保险管理机构最新公布的二级及二级以上的定点医院</w:t>
      </w:r>
      <w:r w:rsidR="00F45C44" w:rsidRPr="00A236C5">
        <w:rPr>
          <w:rFonts w:ascii="微软雅黑" w:eastAsia="微软雅黑" w:hAnsi="微软雅黑" w:cs="微软雅黑" w:hint="eastAsia"/>
          <w:b/>
          <w:color w:val="000000"/>
          <w:szCs w:val="21"/>
        </w:rPr>
        <w:t>（但不包括《扩展承保及除外医疗机构清单》中的医疗机构）</w:t>
      </w:r>
      <w:r w:rsidRPr="00A236C5">
        <w:rPr>
          <w:rFonts w:ascii="微软雅黑" w:eastAsia="微软雅黑" w:hAnsi="微软雅黑" w:cs="微软雅黑" w:hint="eastAsia"/>
          <w:b/>
          <w:color w:val="000000"/>
          <w:szCs w:val="21"/>
        </w:rPr>
        <w:t>的普通部、特需部、国际部、VIP部及本保单约定的指定私立医院</w:t>
      </w:r>
      <w:r w:rsidR="00FB25BB">
        <w:rPr>
          <w:rFonts w:ascii="微软雅黑" w:eastAsia="微软雅黑" w:hAnsi="微软雅黑" w:cs="微软雅黑" w:hint="eastAsia"/>
          <w:b/>
          <w:color w:val="000000"/>
          <w:szCs w:val="21"/>
        </w:rPr>
        <w:t>；</w:t>
      </w:r>
    </w:p>
    <w:p w14:paraId="0617F676" w14:textId="70F6A301" w:rsidR="00A236C5" w:rsidRDefault="00A236C5" w:rsidP="00A236C5">
      <w:pPr>
        <w:pStyle w:val="7"/>
        <w:adjustRightInd w:val="0"/>
        <w:snapToGrid w:val="0"/>
        <w:ind w:left="786" w:firstLineChars="0" w:firstLine="0"/>
        <w:rPr>
          <w:rFonts w:ascii="微软雅黑" w:eastAsia="微软雅黑" w:hAnsi="微软雅黑" w:cs="微软雅黑" w:hint="eastAsia"/>
          <w:b/>
          <w:color w:val="000000"/>
          <w:szCs w:val="21"/>
        </w:rPr>
      </w:pPr>
      <w:r w:rsidRPr="00A236C5">
        <w:rPr>
          <w:rFonts w:ascii="微软雅黑" w:eastAsia="微软雅黑" w:hAnsi="微软雅黑" w:cs="微软雅黑" w:hint="eastAsia"/>
          <w:b/>
          <w:color w:val="000000"/>
          <w:szCs w:val="21"/>
        </w:rPr>
        <w:t>门诊计划B含昂贵医院加油包（仅适用于必选计划二含昂贵医院加油包）：就诊医院限经中华人民共和国卫生部门审核认定的所有医院</w:t>
      </w:r>
      <w:r>
        <w:rPr>
          <w:rFonts w:ascii="微软雅黑" w:eastAsia="微软雅黑" w:hAnsi="微软雅黑" w:cs="微软雅黑" w:hint="eastAsia"/>
          <w:b/>
          <w:color w:val="000000"/>
          <w:szCs w:val="21"/>
        </w:rPr>
        <w:t>；</w:t>
      </w:r>
    </w:p>
    <w:p w14:paraId="6FE6D8CC" w14:textId="40D85865" w:rsidR="00A236C5" w:rsidRPr="00A236C5" w:rsidRDefault="00A236C5" w:rsidP="00A236C5">
      <w:pPr>
        <w:pStyle w:val="7"/>
        <w:adjustRightInd w:val="0"/>
        <w:snapToGrid w:val="0"/>
        <w:ind w:left="786" w:firstLineChars="0" w:firstLine="0"/>
        <w:rPr>
          <w:rFonts w:ascii="微软雅黑" w:eastAsia="微软雅黑" w:hAnsi="微软雅黑" w:cs="微软雅黑" w:hint="eastAsia"/>
          <w:b/>
          <w:color w:val="000000"/>
          <w:szCs w:val="21"/>
        </w:rPr>
      </w:pPr>
      <w:r w:rsidRPr="00C16DB3">
        <w:rPr>
          <w:rFonts w:ascii="微软雅黑" w:eastAsia="微软雅黑" w:hAnsi="微软雅黑" w:cs="微软雅黑" w:hint="eastAsia"/>
          <w:b/>
          <w:color w:val="000000"/>
          <w:szCs w:val="21"/>
        </w:rPr>
        <w:t>互联网医院药品费用医疗保险责任就诊医院限众安互联网医院；</w:t>
      </w:r>
    </w:p>
    <w:p w14:paraId="020BB188" w14:textId="1C614404" w:rsidR="005732FD" w:rsidRPr="005732FD" w:rsidRDefault="005732FD" w:rsidP="005732FD">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如购买昂贵医院加油包的（仅适用于必选计划</w:t>
      </w:r>
      <w:r w:rsidR="00A236C5">
        <w:rPr>
          <w:rFonts w:ascii="微软雅黑" w:eastAsia="微软雅黑" w:hAnsi="微软雅黑" w:cs="微软雅黑" w:hint="eastAsia"/>
          <w:b/>
          <w:color w:val="000000"/>
          <w:szCs w:val="21"/>
        </w:rPr>
        <w:t>二</w:t>
      </w:r>
      <w:r>
        <w:rPr>
          <w:rFonts w:ascii="微软雅黑" w:eastAsia="微软雅黑" w:hAnsi="微软雅黑" w:cs="微软雅黑" w:hint="eastAsia"/>
          <w:b/>
          <w:color w:val="000000"/>
          <w:szCs w:val="21"/>
        </w:rPr>
        <w:t>）：</w:t>
      </w:r>
      <w:r w:rsidR="000005C0" w:rsidRPr="000005C0">
        <w:rPr>
          <w:rFonts w:ascii="微软雅黑" w:eastAsia="微软雅黑" w:hAnsi="微软雅黑" w:cs="微软雅黑" w:hint="eastAsia"/>
          <w:b/>
          <w:color w:val="000000"/>
          <w:szCs w:val="21"/>
        </w:rPr>
        <w:t>一般医疗责任、</w:t>
      </w:r>
      <w:r w:rsidR="00A236C5">
        <w:rPr>
          <w:rFonts w:ascii="微软雅黑" w:eastAsia="微软雅黑" w:hAnsi="微软雅黑" w:cs="微软雅黑" w:hint="eastAsia"/>
          <w:b/>
          <w:color w:val="000000"/>
          <w:szCs w:val="21"/>
        </w:rPr>
        <w:t>特定</w:t>
      </w:r>
      <w:r w:rsidR="000005C0" w:rsidRPr="000005C0">
        <w:rPr>
          <w:rFonts w:ascii="微软雅黑" w:eastAsia="微软雅黑" w:hAnsi="微软雅黑" w:cs="微软雅黑" w:hint="eastAsia"/>
          <w:b/>
          <w:color w:val="000000"/>
          <w:szCs w:val="21"/>
        </w:rPr>
        <w:t>疾病医疗责任在中国大陆境内（不包括境外及港澳台地区）的就诊医院范围为经中华人民共和国卫生部门审核认定的所有医院</w:t>
      </w:r>
      <w:r w:rsidR="00B72823">
        <w:rPr>
          <w:rFonts w:ascii="微软雅黑" w:eastAsia="微软雅黑" w:hAnsi="微软雅黑" w:cs="微软雅黑" w:hint="eastAsia"/>
          <w:b/>
          <w:color w:val="000000"/>
          <w:szCs w:val="21"/>
        </w:rPr>
        <w:t>，</w:t>
      </w:r>
      <w:r w:rsidR="00506F64" w:rsidRPr="00506F64">
        <w:rPr>
          <w:rFonts w:ascii="微软雅黑" w:eastAsia="微软雅黑" w:hAnsi="微软雅黑" w:cs="微软雅黑" w:hint="eastAsia"/>
          <w:b/>
          <w:color w:val="000000"/>
          <w:szCs w:val="21"/>
        </w:rPr>
        <w:t>在中华人民共和国境外以及香港、澳门、台湾地区的就诊医院范围为本保单约定的指定私立医院</w:t>
      </w:r>
      <w:r w:rsidR="00506F64">
        <w:rPr>
          <w:rFonts w:ascii="微软雅黑" w:eastAsia="微软雅黑" w:hAnsi="微软雅黑" w:cs="微软雅黑" w:hint="eastAsia"/>
          <w:b/>
          <w:color w:val="000000"/>
          <w:szCs w:val="21"/>
        </w:rPr>
        <w:t>。</w:t>
      </w:r>
    </w:p>
    <w:p w14:paraId="0EF95441" w14:textId="1D98BFB6" w:rsidR="00A236C5" w:rsidRPr="00A236C5" w:rsidRDefault="00B372E7" w:rsidP="00A236C5">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犹豫期说明：</w:t>
      </w:r>
    </w:p>
    <w:p w14:paraId="591ACBC9" w14:textId="0E21EAC1" w:rsidR="008A23E5" w:rsidRDefault="00A236C5" w:rsidP="00A236C5">
      <w:pPr>
        <w:pStyle w:val="10"/>
        <w:tabs>
          <w:tab w:val="left" w:pos="425"/>
          <w:tab w:val="left" w:pos="840"/>
        </w:tabs>
        <w:adjustRightInd w:val="0"/>
        <w:snapToGrid w:val="0"/>
        <w:ind w:left="825" w:firstLineChars="0" w:firstLine="0"/>
        <w:rPr>
          <w:rFonts w:ascii="微软雅黑" w:eastAsia="微软雅黑" w:hAnsi="微软雅黑" w:cs="微软雅黑" w:hint="eastAsia"/>
          <w:color w:val="000000"/>
          <w:szCs w:val="21"/>
        </w:rPr>
      </w:pPr>
      <w:r w:rsidRPr="00A236C5">
        <w:rPr>
          <w:rFonts w:ascii="微软雅黑" w:eastAsia="微软雅黑" w:hAnsi="微软雅黑" w:cs="微软雅黑" w:hint="eastAsia"/>
          <w:b/>
          <w:bCs/>
          <w:color w:val="000000"/>
          <w:szCs w:val="21"/>
        </w:rPr>
        <w:t>本产品生效之日零时起15日（含第15日）为犹豫期。在此期间请您认真审视保险合同，如果您认为保险合同与投保人的需求不相符，您可以在此期间提出解除保险合同，保险人将无息退还投保人所支付的全部保险费。自保险人收到投保人解除合同的书面申请或双方认可的其他形式起，保险合同即被解除，合同解除前发生的保险事故保险人不承担保险责任。保险合同生效后超过15日，您要求解除本合同，自众安保险接到保险合同解除申请书之日次日零时起，保险合同的效力终止，众安保险收到完整申请资料之日起30日内退还未满期净保险费。如投保人在本合同成立时选择交清保险费，未满期净保险费=保险费×[1-(保险单已经过天数/保险期间天数)]；如投保人在本合同成立时选择保费分期交付方式，未满期净保险费 = 本合同的当期保险费×[1-(当期实际经过天数/当期实际天数)]；经过天数不足一天的按一天计算，如本合同已发生保险金给付，未满期净保险费为零。投保人通过保险人同意或认可的网站等互联网渠道提出对本合同进行解除保险合同，视为投保人书面申请。</w:t>
      </w:r>
    </w:p>
    <w:p w14:paraId="753368A7" w14:textId="77777777" w:rsidR="00A236C5" w:rsidRDefault="00B372E7" w:rsidP="00A236C5">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保费支付说明：</w:t>
      </w:r>
    </w:p>
    <w:p w14:paraId="0D994390" w14:textId="1C65B9D0" w:rsidR="008A23E5" w:rsidRPr="00A236C5" w:rsidRDefault="00A236C5" w:rsidP="00A236C5">
      <w:pPr>
        <w:pStyle w:val="4"/>
        <w:tabs>
          <w:tab w:val="left" w:pos="420"/>
          <w:tab w:val="left" w:pos="425"/>
        </w:tabs>
        <w:adjustRightInd w:val="0"/>
        <w:snapToGrid w:val="0"/>
        <w:ind w:left="844" w:firstLineChars="0" w:firstLine="0"/>
        <w:rPr>
          <w:rFonts w:ascii="微软雅黑" w:eastAsia="微软雅黑" w:hAnsi="微软雅黑" w:cs="微软雅黑" w:hint="eastAsia"/>
          <w:bCs/>
          <w:szCs w:val="21"/>
        </w:rPr>
      </w:pPr>
      <w:r w:rsidRPr="00A236C5">
        <w:rPr>
          <w:rFonts w:ascii="微软雅黑" w:eastAsia="微软雅黑" w:hAnsi="微软雅黑" w:cs="微软雅黑" w:hint="eastAsia"/>
          <w:color w:val="000000"/>
          <w:szCs w:val="21"/>
        </w:rPr>
        <w:t>本产品可选择一次性支付全年保费，也可以选择分期支付保费。若选择一次性支付全年保费，</w:t>
      </w:r>
      <w:r w:rsidRPr="00A236C5">
        <w:rPr>
          <w:rFonts w:ascii="微软雅黑" w:eastAsia="微软雅黑" w:hAnsi="微软雅黑" w:cs="微软雅黑" w:hint="eastAsia"/>
          <w:b/>
          <w:color w:val="000000"/>
          <w:szCs w:val="21"/>
        </w:rPr>
        <w:t>保险费交清前，本合同不生效；</w:t>
      </w:r>
      <w:r w:rsidRPr="00A236C5">
        <w:rPr>
          <w:rFonts w:ascii="微软雅黑" w:eastAsia="微软雅黑" w:hAnsi="微软雅黑" w:cs="微软雅黑" w:hint="eastAsia"/>
          <w:color w:val="000000"/>
          <w:szCs w:val="21"/>
        </w:rPr>
        <w:t>若选择分期支付保费的，保费分期</w:t>
      </w:r>
      <w:r w:rsidRPr="00A236C5">
        <w:rPr>
          <w:rFonts w:ascii="微软雅黑" w:eastAsia="微软雅黑" w:hAnsi="微软雅黑" w:cs="微软雅黑"/>
          <w:color w:val="000000"/>
          <w:szCs w:val="21"/>
        </w:rPr>
        <w:t>交</w:t>
      </w:r>
      <w:r w:rsidRPr="00A236C5">
        <w:rPr>
          <w:rFonts w:ascii="微软雅黑" w:eastAsia="微软雅黑" w:hAnsi="微软雅黑" w:cs="微软雅黑" w:hint="eastAsia"/>
          <w:color w:val="000000"/>
          <w:szCs w:val="21"/>
        </w:rPr>
        <w:t>付的周期为</w:t>
      </w:r>
      <w:r w:rsidRPr="00A236C5">
        <w:rPr>
          <w:rFonts w:ascii="微软雅黑" w:eastAsia="微软雅黑" w:hAnsi="微软雅黑" w:cs="微软雅黑"/>
          <w:color w:val="000000"/>
          <w:szCs w:val="21"/>
        </w:rPr>
        <w:t>1个月（共计12期），</w:t>
      </w:r>
      <w:r w:rsidRPr="00A236C5">
        <w:rPr>
          <w:rFonts w:ascii="微软雅黑" w:eastAsia="微软雅黑" w:hAnsi="微软雅黑" w:cs="微软雅黑" w:hint="eastAsia"/>
          <w:b/>
          <w:color w:val="000000"/>
          <w:szCs w:val="21"/>
        </w:rPr>
        <w:t>如未</w:t>
      </w:r>
      <w:r w:rsidRPr="00A236C5">
        <w:rPr>
          <w:rFonts w:ascii="微软雅黑" w:eastAsia="微软雅黑" w:hAnsi="微软雅黑" w:cs="微软雅黑"/>
          <w:b/>
          <w:color w:val="000000"/>
          <w:szCs w:val="21"/>
        </w:rPr>
        <w:t>交</w:t>
      </w:r>
      <w:r w:rsidRPr="00A236C5">
        <w:rPr>
          <w:rFonts w:ascii="微软雅黑" w:eastAsia="微软雅黑" w:hAnsi="微软雅黑" w:cs="微软雅黑" w:hint="eastAsia"/>
          <w:b/>
          <w:color w:val="000000"/>
          <w:szCs w:val="21"/>
        </w:rPr>
        <w:t>付首期保费，则保险合同不成立，保险人不承担保险责任；本合同的付款宽限期为30天，如投保人未按照保险合同约定的付款时间足额</w:t>
      </w:r>
      <w:r w:rsidRPr="00A236C5">
        <w:rPr>
          <w:rFonts w:ascii="微软雅黑" w:eastAsia="微软雅黑" w:hAnsi="微软雅黑" w:cs="微软雅黑"/>
          <w:b/>
          <w:color w:val="000000"/>
          <w:szCs w:val="21"/>
        </w:rPr>
        <w:t>交</w:t>
      </w:r>
      <w:r w:rsidRPr="00A236C5">
        <w:rPr>
          <w:rFonts w:ascii="微软雅黑" w:eastAsia="微软雅黑" w:hAnsi="微软雅黑" w:cs="微软雅黑" w:hint="eastAsia"/>
          <w:b/>
          <w:color w:val="000000"/>
          <w:szCs w:val="21"/>
        </w:rPr>
        <w:t>付当期保费，且在保险合同约定的付款宽限期内仍未足额补</w:t>
      </w:r>
      <w:r w:rsidRPr="00A236C5">
        <w:rPr>
          <w:rFonts w:ascii="微软雅黑" w:eastAsia="微软雅黑" w:hAnsi="微软雅黑" w:cs="微软雅黑"/>
          <w:b/>
          <w:color w:val="000000"/>
          <w:szCs w:val="21"/>
        </w:rPr>
        <w:t>交</w:t>
      </w:r>
      <w:r w:rsidRPr="00A236C5">
        <w:rPr>
          <w:rFonts w:ascii="微软雅黑" w:eastAsia="微软雅黑" w:hAnsi="微软雅黑" w:cs="微软雅黑" w:hint="eastAsia"/>
          <w:b/>
          <w:color w:val="000000"/>
          <w:szCs w:val="21"/>
        </w:rPr>
        <w:t>当期保费的，则保险合同的保险期间在上一</w:t>
      </w:r>
      <w:r w:rsidRPr="00A236C5">
        <w:rPr>
          <w:rFonts w:ascii="微软雅黑" w:eastAsia="微软雅黑" w:hAnsi="微软雅黑" w:cs="微软雅黑"/>
          <w:b/>
          <w:color w:val="000000"/>
          <w:szCs w:val="21"/>
        </w:rPr>
        <w:t>交</w:t>
      </w:r>
      <w:r w:rsidRPr="00A236C5">
        <w:rPr>
          <w:rFonts w:ascii="微软雅黑" w:eastAsia="微软雅黑" w:hAnsi="微软雅黑" w:cs="微软雅黑" w:hint="eastAsia"/>
          <w:b/>
          <w:color w:val="000000"/>
          <w:szCs w:val="21"/>
        </w:rPr>
        <w:t>费周期结束时终止。对于保险期间终止后发生的保险事故，保险人不承担保险责任。（详见相关条款描述）</w:t>
      </w:r>
    </w:p>
    <w:p w14:paraId="4BC1A3E2"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补偿原则和赔付标准 ：</w:t>
      </w:r>
    </w:p>
    <w:p w14:paraId="58E4A9B9" w14:textId="1ABB5E1F" w:rsidR="005F069C" w:rsidRPr="005F069C" w:rsidRDefault="005F069C" w:rsidP="005F069C">
      <w:pPr>
        <w:pStyle w:val="4"/>
        <w:numPr>
          <w:ilvl w:val="0"/>
          <w:numId w:val="4"/>
        </w:numPr>
        <w:tabs>
          <w:tab w:val="left" w:pos="420"/>
          <w:tab w:val="left" w:pos="425"/>
        </w:tabs>
        <w:adjustRightInd w:val="0"/>
        <w:snapToGrid w:val="0"/>
        <w:ind w:firstLineChars="0"/>
        <w:rPr>
          <w:rFonts w:ascii="微软雅黑" w:eastAsia="微软雅黑" w:hAnsi="微软雅黑" w:cs="微软雅黑" w:hint="eastAsia"/>
          <w:bCs/>
          <w:szCs w:val="21"/>
        </w:rPr>
      </w:pPr>
      <w:r w:rsidRPr="005F069C">
        <w:rPr>
          <w:rFonts w:ascii="微软雅黑" w:eastAsia="微软雅黑" w:hAnsi="微软雅黑" w:cs="微软雅黑" w:hint="eastAsia"/>
          <w:bCs/>
          <w:szCs w:val="21"/>
        </w:rPr>
        <w:t>本合同适用医疗费用补偿原则。若被保险人已从其他途径（包括基本医疗保险、公费医疗、工作单位、保险人在内的任何商业保险机构以及依法承担侵权损害赔偿责任的第三人等）获得医疗费用补偿，则保险人仅对被保险人实际发生的医疗费用扣</w:t>
      </w:r>
      <w:r w:rsidRPr="005F069C">
        <w:rPr>
          <w:rFonts w:ascii="微软雅黑" w:eastAsia="微软雅黑" w:hAnsi="微软雅黑" w:cs="微软雅黑" w:hint="eastAsia"/>
          <w:bCs/>
          <w:szCs w:val="21"/>
        </w:rPr>
        <w:lastRenderedPageBreak/>
        <w:t>除其所获医疗费用补偿后的余额按照本合同的约定进行赔付。</w:t>
      </w:r>
    </w:p>
    <w:p w14:paraId="4DC67355"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家庭单用户优享价格规则说明：本保险产品针对首次投保或上一张保单期满后指定期限内重新投保时多人投保有家庭单用户优享价格：</w:t>
      </w:r>
    </w:p>
    <w:p w14:paraId="13ED477C" w14:textId="77777777" w:rsidR="005F069C" w:rsidRDefault="005F069C" w:rsidP="005F069C">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sidRPr="005F069C">
        <w:rPr>
          <w:rFonts w:ascii="微软雅黑" w:eastAsia="微软雅黑" w:hAnsi="微软雅黑" w:cs="微软雅黑" w:hint="eastAsia"/>
          <w:bCs/>
          <w:color w:val="000000" w:themeColor="text1"/>
          <w:szCs w:val="21"/>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w:t>
      </w:r>
      <w:r>
        <w:rPr>
          <w:rFonts w:ascii="微软雅黑" w:eastAsia="微软雅黑" w:hAnsi="微软雅黑" w:cs="微软雅黑" w:hint="eastAsia"/>
          <w:bCs/>
          <w:color w:val="000000" w:themeColor="text1"/>
          <w:szCs w:val="21"/>
        </w:rPr>
        <w:t>及以上</w:t>
      </w:r>
      <w:r w:rsidRPr="005F069C">
        <w:rPr>
          <w:rFonts w:ascii="微软雅黑" w:eastAsia="微软雅黑" w:hAnsi="微软雅黑" w:cs="微软雅黑" w:hint="eastAsia"/>
          <w:bCs/>
          <w:color w:val="000000" w:themeColor="text1"/>
          <w:szCs w:val="21"/>
        </w:rPr>
        <w:t>，当前订单每人价格优享10%</w:t>
      </w:r>
      <w:r w:rsidR="00B372E7">
        <w:rPr>
          <w:rFonts w:ascii="微软雅黑" w:eastAsia="微软雅黑" w:hAnsi="微软雅黑" w:cs="微软雅黑" w:hint="eastAsia"/>
          <w:bCs/>
          <w:color w:val="000000" w:themeColor="text1"/>
          <w:szCs w:val="21"/>
        </w:rPr>
        <w:t>；</w:t>
      </w:r>
    </w:p>
    <w:p w14:paraId="711AC784" w14:textId="77777777" w:rsidR="005F069C" w:rsidRDefault="005F069C" w:rsidP="005F069C">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sidRPr="005F069C">
        <w:rPr>
          <w:rFonts w:ascii="微软雅黑" w:eastAsia="微软雅黑" w:hAnsi="微软雅黑" w:cs="微软雅黑" w:hint="eastAsia"/>
          <w:bCs/>
          <w:color w:val="000000" w:themeColor="text1"/>
          <w:szCs w:val="21"/>
        </w:rPr>
        <w:t>尊享医疗险系列产品包括：尊享e生2025/2024/2023/2022/奋斗版/全能版/无忧版、尊享e生·中高端医疗保险2025/2024/2023/PLUS（2025）版/PLUS版；</w:t>
      </w:r>
    </w:p>
    <w:p w14:paraId="532421C2" w14:textId="77777777" w:rsidR="005F069C" w:rsidRDefault="005F069C" w:rsidP="005F069C">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sidRPr="005F069C">
        <w:rPr>
          <w:rFonts w:ascii="微软雅黑" w:eastAsia="微软雅黑" w:hAnsi="微软雅黑" w:cs="微软雅黑" w:hint="eastAsia"/>
          <w:bCs/>
          <w:color w:val="000000" w:themeColor="text1"/>
          <w:szCs w:val="21"/>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4A7213B4" w14:textId="77777777" w:rsidR="005F069C" w:rsidRDefault="005F069C" w:rsidP="005F069C">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sidRPr="005F069C">
        <w:rPr>
          <w:rFonts w:ascii="微软雅黑" w:eastAsia="微软雅黑" w:hAnsi="微软雅黑" w:cs="微软雅黑" w:hint="eastAsia"/>
          <w:bCs/>
          <w:color w:val="000000" w:themeColor="text1"/>
          <w:szCs w:val="21"/>
        </w:rPr>
        <w:t>家庭单用户优享价格以系统显示为准。</w:t>
      </w:r>
    </w:p>
    <w:p w14:paraId="2E052961" w14:textId="3F7018BE" w:rsidR="005F069C" w:rsidRPr="005F069C" w:rsidRDefault="005F069C" w:rsidP="005F069C">
      <w:pPr>
        <w:pStyle w:val="4"/>
        <w:numPr>
          <w:ilvl w:val="2"/>
          <w:numId w:val="5"/>
        </w:numPr>
        <w:tabs>
          <w:tab w:val="left" w:pos="420"/>
          <w:tab w:val="left" w:pos="425"/>
        </w:tabs>
        <w:adjustRightInd w:val="0"/>
        <w:snapToGrid w:val="0"/>
        <w:ind w:leftChars="400" w:left="840" w:firstLineChars="0" w:firstLine="0"/>
        <w:rPr>
          <w:rFonts w:ascii="微软雅黑" w:eastAsia="微软雅黑" w:hAnsi="微软雅黑" w:cs="微软雅黑" w:hint="eastAsia"/>
          <w:bCs/>
          <w:color w:val="000000" w:themeColor="text1"/>
          <w:szCs w:val="21"/>
        </w:rPr>
      </w:pPr>
      <w:r w:rsidRPr="005F069C">
        <w:rPr>
          <w:rFonts w:ascii="微软雅黑" w:eastAsia="微软雅黑" w:hAnsi="微软雅黑" w:cs="微软雅黑" w:hint="eastAsia"/>
          <w:bCs/>
          <w:color w:val="000000" w:themeColor="text1"/>
          <w:szCs w:val="21"/>
        </w:rPr>
        <w:t>如用户投保时同时选择了优选体用户规则及家庭单用户规则，则最终销售价格以家庭单优享价格为准。</w:t>
      </w:r>
    </w:p>
    <w:p w14:paraId="307A9D68" w14:textId="14D24F6B" w:rsidR="005F069C" w:rsidRPr="005F069C" w:rsidRDefault="005F069C" w:rsidP="005F069C">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color w:val="000000" w:themeColor="text1"/>
          <w:szCs w:val="21"/>
        </w:rPr>
      </w:pPr>
      <w:r w:rsidRPr="005F069C">
        <w:rPr>
          <w:rFonts w:ascii="微软雅黑" w:eastAsia="微软雅黑" w:hAnsi="微软雅黑" w:cs="微软雅黑" w:hint="eastAsia"/>
          <w:bCs/>
          <w:color w:val="000000" w:themeColor="text1"/>
          <w:szCs w:val="21"/>
        </w:rPr>
        <w:t>重新投保：本合同为一年期不保证续保合同。保险期间届满，投保人需要重新向保险公司申请投保本产品，交纳保险费，并获得新的保险合同。如对重新投保有疑问，可致电众安客服进行咨询。</w:t>
      </w:r>
      <w:r w:rsidRPr="005F069C">
        <w:rPr>
          <w:rFonts w:ascii="微软雅黑" w:eastAsia="微软雅黑" w:hAnsi="微软雅黑" w:cs="微软雅黑" w:hint="eastAsia"/>
          <w:b/>
          <w:color w:val="000000" w:themeColor="text1"/>
          <w:szCs w:val="21"/>
        </w:rPr>
        <w:t>我们审核通过方可为投保人办理重新投保手续。特定疾病住院津贴责任、特定疾病异地转诊公共交通费用及住宿费用责任、门急诊医疗责任（门急诊医疗加油包）和互联网药品费用医疗责任（门急诊医疗加油包），需经保险人审核同意后方可重新投保。重大疾病责任（重大疾病加油包）理赔后不得重新投保。若保险期间届满，本保险产品已停止销售，保险公司不再接受投保申请，但会向您提供投保其他保险产品的合理建议。</w:t>
      </w:r>
    </w:p>
    <w:p w14:paraId="6AF55E19" w14:textId="77777777" w:rsidR="005F069C" w:rsidRDefault="005F069C" w:rsidP="005F069C">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退保说明：您拨打众安保险客服电话952299或1010-9955或通过众安保险APP发起退保/批改的申请，并提供完整申请资料，众安保险审核通过后，最晚于</w:t>
      </w:r>
      <w:r>
        <w:rPr>
          <w:rFonts w:ascii="微软雅黑" w:eastAsia="微软雅黑" w:hAnsi="微软雅黑" w:cs="微软雅黑"/>
          <w:bCs/>
          <w:szCs w:val="21"/>
        </w:rPr>
        <w:t>3</w:t>
      </w:r>
      <w:r>
        <w:rPr>
          <w:rFonts w:ascii="微软雅黑" w:eastAsia="微软雅黑" w:hAnsi="微软雅黑" w:cs="微软雅黑" w:hint="eastAsia"/>
          <w:bCs/>
          <w:szCs w:val="21"/>
        </w:rPr>
        <w:t>个工作日内完成受理，退保保费会退还至保费支付账户或您名下指定账户。您通过我们同意或认可的网站等互联网渠道提出对本保险合同的解除申请，视为您的书面申请。</w:t>
      </w:r>
    </w:p>
    <w:p w14:paraId="505DADFA" w14:textId="14F0C871" w:rsidR="008A23E5" w:rsidRDefault="008A23E5" w:rsidP="005F069C">
      <w:pPr>
        <w:pStyle w:val="4"/>
        <w:tabs>
          <w:tab w:val="left" w:pos="420"/>
          <w:tab w:val="left" w:pos="425"/>
        </w:tabs>
        <w:adjustRightInd w:val="0"/>
        <w:snapToGrid w:val="0"/>
        <w:ind w:firstLineChars="0"/>
        <w:rPr>
          <w:rFonts w:ascii="微软雅黑" w:eastAsia="微软雅黑" w:hAnsi="微软雅黑" w:cs="微软雅黑" w:hint="eastAsia"/>
          <w:bCs/>
          <w:szCs w:val="21"/>
        </w:rPr>
      </w:pPr>
    </w:p>
    <w:sectPr w:rsidR="008A23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6EFE" w14:textId="77777777" w:rsidR="00250486" w:rsidRDefault="00250486" w:rsidP="005B36F8">
      <w:r>
        <w:separator/>
      </w:r>
    </w:p>
  </w:endnote>
  <w:endnote w:type="continuationSeparator" w:id="0">
    <w:p w14:paraId="293BA319" w14:textId="77777777" w:rsidR="00250486" w:rsidRDefault="00250486" w:rsidP="005B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35688" w14:textId="77777777" w:rsidR="00250486" w:rsidRDefault="00250486" w:rsidP="005B36F8">
      <w:r>
        <w:separator/>
      </w:r>
    </w:p>
  </w:footnote>
  <w:footnote w:type="continuationSeparator" w:id="0">
    <w:p w14:paraId="6E72A23C" w14:textId="77777777" w:rsidR="00250486" w:rsidRDefault="00250486" w:rsidP="005B3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2076"/>
    <w:multiLevelType w:val="multilevel"/>
    <w:tmpl w:val="158B2076"/>
    <w:lvl w:ilvl="0">
      <w:start w:val="1"/>
      <w:numFmt w:val="decimal"/>
      <w:lvlText w:val="%1."/>
      <w:lvlJc w:val="left"/>
      <w:pPr>
        <w:ind w:left="2689"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2E76899"/>
    <w:multiLevelType w:val="multilevel"/>
    <w:tmpl w:val="42E76899"/>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4C13456E"/>
    <w:multiLevelType w:val="multilevel"/>
    <w:tmpl w:val="4C13456E"/>
    <w:lvl w:ilvl="0">
      <w:start w:val="1"/>
      <w:numFmt w:val="decimal"/>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 w15:restartNumberingAfterBreak="0">
    <w:nsid w:val="4C786632"/>
    <w:multiLevelType w:val="hybridMultilevel"/>
    <w:tmpl w:val="E07CB68C"/>
    <w:lvl w:ilvl="0" w:tplc="D8D62BB8">
      <w:start w:val="1"/>
      <w:numFmt w:val="decimal"/>
      <w:lvlText w:val="（%1）"/>
      <w:lvlJc w:val="left"/>
      <w:pPr>
        <w:ind w:left="1264" w:hanging="420"/>
      </w:pPr>
      <w:rPr>
        <w:rFonts w:hint="default"/>
      </w:rPr>
    </w:lvl>
    <w:lvl w:ilvl="1" w:tplc="04090019">
      <w:start w:val="1"/>
      <w:numFmt w:val="lowerLetter"/>
      <w:lvlText w:val="%2)"/>
      <w:lvlJc w:val="left"/>
      <w:pPr>
        <w:ind w:left="1684" w:hanging="420"/>
      </w:pPr>
    </w:lvl>
    <w:lvl w:ilvl="2" w:tplc="04090011">
      <w:start w:val="1"/>
      <w:numFmt w:val="decimal"/>
      <w:lvlText w:val="%3)"/>
      <w:lvlJc w:val="lef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4" w15:restartNumberingAfterBreak="0">
    <w:nsid w:val="5F261024"/>
    <w:multiLevelType w:val="multilevel"/>
    <w:tmpl w:val="5F26102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15128435">
    <w:abstractNumId w:val="0"/>
  </w:num>
  <w:num w:numId="2" w16cid:durableId="290478357">
    <w:abstractNumId w:val="4"/>
  </w:num>
  <w:num w:numId="3" w16cid:durableId="1699234209">
    <w:abstractNumId w:val="1"/>
  </w:num>
  <w:num w:numId="4" w16cid:durableId="1743484069">
    <w:abstractNumId w:val="2"/>
  </w:num>
  <w:num w:numId="5" w16cid:durableId="513692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7B"/>
    <w:rsid w:val="000005C0"/>
    <w:rsid w:val="000219D0"/>
    <w:rsid w:val="00046D41"/>
    <w:rsid w:val="00055ACC"/>
    <w:rsid w:val="000724DC"/>
    <w:rsid w:val="000813CE"/>
    <w:rsid w:val="00082D4E"/>
    <w:rsid w:val="000916BB"/>
    <w:rsid w:val="000B6492"/>
    <w:rsid w:val="000C037B"/>
    <w:rsid w:val="000D7A07"/>
    <w:rsid w:val="000F3DE4"/>
    <w:rsid w:val="0011645A"/>
    <w:rsid w:val="00172A27"/>
    <w:rsid w:val="00186E3A"/>
    <w:rsid w:val="001A376A"/>
    <w:rsid w:val="001A63B8"/>
    <w:rsid w:val="001B2789"/>
    <w:rsid w:val="001C6A38"/>
    <w:rsid w:val="00207D74"/>
    <w:rsid w:val="00216EDB"/>
    <w:rsid w:val="002201B0"/>
    <w:rsid w:val="00250486"/>
    <w:rsid w:val="00253F40"/>
    <w:rsid w:val="00263CA1"/>
    <w:rsid w:val="00275BE7"/>
    <w:rsid w:val="002828A9"/>
    <w:rsid w:val="002C3C8E"/>
    <w:rsid w:val="002E6370"/>
    <w:rsid w:val="002F28C1"/>
    <w:rsid w:val="0033187E"/>
    <w:rsid w:val="00342AF6"/>
    <w:rsid w:val="0034561E"/>
    <w:rsid w:val="003528B0"/>
    <w:rsid w:val="003614F6"/>
    <w:rsid w:val="00363866"/>
    <w:rsid w:val="00364918"/>
    <w:rsid w:val="00383F53"/>
    <w:rsid w:val="003A31D6"/>
    <w:rsid w:val="003A75E8"/>
    <w:rsid w:val="003B3778"/>
    <w:rsid w:val="003B4EC4"/>
    <w:rsid w:val="003C1636"/>
    <w:rsid w:val="003D1074"/>
    <w:rsid w:val="003D3A92"/>
    <w:rsid w:val="003D6BC1"/>
    <w:rsid w:val="003D7B75"/>
    <w:rsid w:val="003E6C41"/>
    <w:rsid w:val="003F2E3F"/>
    <w:rsid w:val="003F4DE5"/>
    <w:rsid w:val="0040295B"/>
    <w:rsid w:val="004045D2"/>
    <w:rsid w:val="00405CC8"/>
    <w:rsid w:val="00414752"/>
    <w:rsid w:val="004260ED"/>
    <w:rsid w:val="0042726C"/>
    <w:rsid w:val="0043560D"/>
    <w:rsid w:val="0045215F"/>
    <w:rsid w:val="004537C4"/>
    <w:rsid w:val="00456DAD"/>
    <w:rsid w:val="00465B8A"/>
    <w:rsid w:val="00472B5C"/>
    <w:rsid w:val="004A6977"/>
    <w:rsid w:val="004D09E9"/>
    <w:rsid w:val="004F1840"/>
    <w:rsid w:val="004F27FE"/>
    <w:rsid w:val="004F524F"/>
    <w:rsid w:val="004F5983"/>
    <w:rsid w:val="005012B7"/>
    <w:rsid w:val="00505194"/>
    <w:rsid w:val="00506F64"/>
    <w:rsid w:val="00515C8A"/>
    <w:rsid w:val="00535731"/>
    <w:rsid w:val="0054143F"/>
    <w:rsid w:val="00554810"/>
    <w:rsid w:val="00555218"/>
    <w:rsid w:val="005572BA"/>
    <w:rsid w:val="005732FD"/>
    <w:rsid w:val="005A61D3"/>
    <w:rsid w:val="005A76F3"/>
    <w:rsid w:val="005A7B7A"/>
    <w:rsid w:val="005B36F8"/>
    <w:rsid w:val="005B53CA"/>
    <w:rsid w:val="005F069C"/>
    <w:rsid w:val="00600EA2"/>
    <w:rsid w:val="00613564"/>
    <w:rsid w:val="00623258"/>
    <w:rsid w:val="00624C0B"/>
    <w:rsid w:val="00632CC4"/>
    <w:rsid w:val="00633670"/>
    <w:rsid w:val="006337B8"/>
    <w:rsid w:val="00636141"/>
    <w:rsid w:val="00636C23"/>
    <w:rsid w:val="0064690B"/>
    <w:rsid w:val="00647007"/>
    <w:rsid w:val="00654FA8"/>
    <w:rsid w:val="00656850"/>
    <w:rsid w:val="006646B5"/>
    <w:rsid w:val="00667EA2"/>
    <w:rsid w:val="0068376B"/>
    <w:rsid w:val="0069595B"/>
    <w:rsid w:val="006A09BD"/>
    <w:rsid w:val="006A29D5"/>
    <w:rsid w:val="006A62B1"/>
    <w:rsid w:val="006B09C5"/>
    <w:rsid w:val="006C1B9C"/>
    <w:rsid w:val="006F15D5"/>
    <w:rsid w:val="006F177D"/>
    <w:rsid w:val="0070086F"/>
    <w:rsid w:val="00701ABF"/>
    <w:rsid w:val="00704708"/>
    <w:rsid w:val="007130E5"/>
    <w:rsid w:val="0073213F"/>
    <w:rsid w:val="007323CE"/>
    <w:rsid w:val="00733DEA"/>
    <w:rsid w:val="007526FD"/>
    <w:rsid w:val="00753A7B"/>
    <w:rsid w:val="00767C36"/>
    <w:rsid w:val="0078679F"/>
    <w:rsid w:val="00791C04"/>
    <w:rsid w:val="007A4A33"/>
    <w:rsid w:val="007C7CFC"/>
    <w:rsid w:val="007F06B4"/>
    <w:rsid w:val="008108CD"/>
    <w:rsid w:val="00820749"/>
    <w:rsid w:val="00823872"/>
    <w:rsid w:val="00832727"/>
    <w:rsid w:val="0084184B"/>
    <w:rsid w:val="00852AEC"/>
    <w:rsid w:val="00867637"/>
    <w:rsid w:val="00871141"/>
    <w:rsid w:val="00871749"/>
    <w:rsid w:val="00882453"/>
    <w:rsid w:val="008A199D"/>
    <w:rsid w:val="008A23E5"/>
    <w:rsid w:val="008A44CD"/>
    <w:rsid w:val="008A6717"/>
    <w:rsid w:val="008E6F60"/>
    <w:rsid w:val="008E7104"/>
    <w:rsid w:val="009040A5"/>
    <w:rsid w:val="00910A87"/>
    <w:rsid w:val="00930003"/>
    <w:rsid w:val="00936599"/>
    <w:rsid w:val="009372BB"/>
    <w:rsid w:val="00951133"/>
    <w:rsid w:val="00953A59"/>
    <w:rsid w:val="009547A4"/>
    <w:rsid w:val="00960F66"/>
    <w:rsid w:val="009731AA"/>
    <w:rsid w:val="00980463"/>
    <w:rsid w:val="009925E2"/>
    <w:rsid w:val="00996D55"/>
    <w:rsid w:val="009A3A7C"/>
    <w:rsid w:val="009B2296"/>
    <w:rsid w:val="009B4D4A"/>
    <w:rsid w:val="009C7D15"/>
    <w:rsid w:val="009D355D"/>
    <w:rsid w:val="009E4E92"/>
    <w:rsid w:val="009F2207"/>
    <w:rsid w:val="009F5473"/>
    <w:rsid w:val="00A11DB1"/>
    <w:rsid w:val="00A236C5"/>
    <w:rsid w:val="00A274C1"/>
    <w:rsid w:val="00A415AE"/>
    <w:rsid w:val="00A42DE0"/>
    <w:rsid w:val="00A521DD"/>
    <w:rsid w:val="00A63269"/>
    <w:rsid w:val="00A6499A"/>
    <w:rsid w:val="00A676CC"/>
    <w:rsid w:val="00A74AAC"/>
    <w:rsid w:val="00A91432"/>
    <w:rsid w:val="00AC5636"/>
    <w:rsid w:val="00AE17C0"/>
    <w:rsid w:val="00AF498C"/>
    <w:rsid w:val="00B16C0F"/>
    <w:rsid w:val="00B23618"/>
    <w:rsid w:val="00B311CD"/>
    <w:rsid w:val="00B372E7"/>
    <w:rsid w:val="00B47196"/>
    <w:rsid w:val="00B614E6"/>
    <w:rsid w:val="00B72823"/>
    <w:rsid w:val="00B747E6"/>
    <w:rsid w:val="00B751E9"/>
    <w:rsid w:val="00B76810"/>
    <w:rsid w:val="00B86BAF"/>
    <w:rsid w:val="00B93A04"/>
    <w:rsid w:val="00BA13C2"/>
    <w:rsid w:val="00BA5401"/>
    <w:rsid w:val="00BB3BB5"/>
    <w:rsid w:val="00BD0C33"/>
    <w:rsid w:val="00BD3426"/>
    <w:rsid w:val="00BE1330"/>
    <w:rsid w:val="00C03913"/>
    <w:rsid w:val="00C16DB3"/>
    <w:rsid w:val="00C2428A"/>
    <w:rsid w:val="00C262F6"/>
    <w:rsid w:val="00C6364F"/>
    <w:rsid w:val="00C725B1"/>
    <w:rsid w:val="00C85B02"/>
    <w:rsid w:val="00C9123B"/>
    <w:rsid w:val="00C93F7F"/>
    <w:rsid w:val="00C97486"/>
    <w:rsid w:val="00C97EFD"/>
    <w:rsid w:val="00CA73FF"/>
    <w:rsid w:val="00CB1ED8"/>
    <w:rsid w:val="00CB3A2B"/>
    <w:rsid w:val="00CE1301"/>
    <w:rsid w:val="00CF36A3"/>
    <w:rsid w:val="00CF4F3F"/>
    <w:rsid w:val="00CF52DB"/>
    <w:rsid w:val="00D044F0"/>
    <w:rsid w:val="00D1533C"/>
    <w:rsid w:val="00D23385"/>
    <w:rsid w:val="00D27940"/>
    <w:rsid w:val="00D35F19"/>
    <w:rsid w:val="00D414D7"/>
    <w:rsid w:val="00D51642"/>
    <w:rsid w:val="00D5340D"/>
    <w:rsid w:val="00D53D06"/>
    <w:rsid w:val="00D723E9"/>
    <w:rsid w:val="00D72BAF"/>
    <w:rsid w:val="00D821E5"/>
    <w:rsid w:val="00D90044"/>
    <w:rsid w:val="00DA608A"/>
    <w:rsid w:val="00DA7949"/>
    <w:rsid w:val="00DB097B"/>
    <w:rsid w:val="00DB666F"/>
    <w:rsid w:val="00DC2066"/>
    <w:rsid w:val="00E04920"/>
    <w:rsid w:val="00E11A92"/>
    <w:rsid w:val="00E12BBE"/>
    <w:rsid w:val="00E27D68"/>
    <w:rsid w:val="00E32CDC"/>
    <w:rsid w:val="00E346DC"/>
    <w:rsid w:val="00E36F11"/>
    <w:rsid w:val="00E41D73"/>
    <w:rsid w:val="00E45549"/>
    <w:rsid w:val="00E52E8E"/>
    <w:rsid w:val="00E76FBD"/>
    <w:rsid w:val="00E82897"/>
    <w:rsid w:val="00E85A49"/>
    <w:rsid w:val="00E92DC6"/>
    <w:rsid w:val="00E97D6D"/>
    <w:rsid w:val="00EB12FF"/>
    <w:rsid w:val="00EB55AA"/>
    <w:rsid w:val="00EC3F62"/>
    <w:rsid w:val="00EC7EC8"/>
    <w:rsid w:val="00EE5222"/>
    <w:rsid w:val="00F01B19"/>
    <w:rsid w:val="00F03280"/>
    <w:rsid w:val="00F24A59"/>
    <w:rsid w:val="00F45B3A"/>
    <w:rsid w:val="00F45C44"/>
    <w:rsid w:val="00F6442F"/>
    <w:rsid w:val="00F66DC4"/>
    <w:rsid w:val="00F677B8"/>
    <w:rsid w:val="00F70ADD"/>
    <w:rsid w:val="00F82DFA"/>
    <w:rsid w:val="00F87A46"/>
    <w:rsid w:val="00FB0F07"/>
    <w:rsid w:val="00FB25BB"/>
    <w:rsid w:val="00FB7AF0"/>
    <w:rsid w:val="00FC2713"/>
    <w:rsid w:val="00FE5F34"/>
    <w:rsid w:val="03813D92"/>
    <w:rsid w:val="05F17AC0"/>
    <w:rsid w:val="06CD1AAE"/>
    <w:rsid w:val="07BC475A"/>
    <w:rsid w:val="0BC64645"/>
    <w:rsid w:val="0E073B09"/>
    <w:rsid w:val="0F262C17"/>
    <w:rsid w:val="13240F16"/>
    <w:rsid w:val="135A178B"/>
    <w:rsid w:val="14371683"/>
    <w:rsid w:val="147F6C65"/>
    <w:rsid w:val="19307386"/>
    <w:rsid w:val="19587222"/>
    <w:rsid w:val="1B3C2AFD"/>
    <w:rsid w:val="1C0859B0"/>
    <w:rsid w:val="1D5A1174"/>
    <w:rsid w:val="205B6DAE"/>
    <w:rsid w:val="22DB7EF3"/>
    <w:rsid w:val="24CE5A80"/>
    <w:rsid w:val="25411BDC"/>
    <w:rsid w:val="29424C7C"/>
    <w:rsid w:val="2AE80CD5"/>
    <w:rsid w:val="2BC939D9"/>
    <w:rsid w:val="2D307E3F"/>
    <w:rsid w:val="2DC0059F"/>
    <w:rsid w:val="2DD9653A"/>
    <w:rsid w:val="2F403E1D"/>
    <w:rsid w:val="2FC01DD8"/>
    <w:rsid w:val="314E04D2"/>
    <w:rsid w:val="31D667CA"/>
    <w:rsid w:val="34CD39A5"/>
    <w:rsid w:val="350814D5"/>
    <w:rsid w:val="379702D1"/>
    <w:rsid w:val="384A148E"/>
    <w:rsid w:val="3BF978C0"/>
    <w:rsid w:val="43AD08DD"/>
    <w:rsid w:val="4651797D"/>
    <w:rsid w:val="467D0436"/>
    <w:rsid w:val="475E006E"/>
    <w:rsid w:val="478A0669"/>
    <w:rsid w:val="47D26A7C"/>
    <w:rsid w:val="4A03631B"/>
    <w:rsid w:val="4C926F50"/>
    <w:rsid w:val="50DB2392"/>
    <w:rsid w:val="51F40572"/>
    <w:rsid w:val="55A65499"/>
    <w:rsid w:val="58DF2ED8"/>
    <w:rsid w:val="5D020983"/>
    <w:rsid w:val="5DB75DE3"/>
    <w:rsid w:val="5E333522"/>
    <w:rsid w:val="5F2F0FD6"/>
    <w:rsid w:val="5F5D312C"/>
    <w:rsid w:val="60E614F7"/>
    <w:rsid w:val="63D873EF"/>
    <w:rsid w:val="65CD48B0"/>
    <w:rsid w:val="65DB7AF2"/>
    <w:rsid w:val="6701348C"/>
    <w:rsid w:val="6B9E04B2"/>
    <w:rsid w:val="6C801062"/>
    <w:rsid w:val="6E3557FB"/>
    <w:rsid w:val="6F00031A"/>
    <w:rsid w:val="6F9D32A2"/>
    <w:rsid w:val="70460346"/>
    <w:rsid w:val="70DF53C2"/>
    <w:rsid w:val="71A27B70"/>
    <w:rsid w:val="71BC467B"/>
    <w:rsid w:val="728F1744"/>
    <w:rsid w:val="74C97210"/>
    <w:rsid w:val="76531B64"/>
    <w:rsid w:val="7F52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562605"/>
  <w15:docId w15:val="{9FB552A2-7754-43D3-8158-20EAECBA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uiPriority w:val="99"/>
    <w:qFormat/>
    <w:rPr>
      <w:sz w:val="21"/>
      <w:szCs w:val="21"/>
    </w:rPr>
  </w:style>
  <w:style w:type="paragraph" w:customStyle="1" w:styleId="1">
    <w:name w:val="列表段落1"/>
    <w:basedOn w:val="a"/>
    <w:uiPriority w:val="99"/>
    <w:qFormat/>
    <w:pPr>
      <w:ind w:firstLineChars="200" w:firstLine="420"/>
    </w:pPr>
  </w:style>
  <w:style w:type="paragraph" w:customStyle="1" w:styleId="4">
    <w:name w:val="列出段落4"/>
    <w:basedOn w:val="a"/>
    <w:uiPriority w:val="99"/>
    <w:qFormat/>
    <w:pPr>
      <w:ind w:firstLineChars="200" w:firstLine="420"/>
    </w:pPr>
    <w:rPr>
      <w:rFonts w:ascii="等线" w:eastAsia="等线" w:hAnsi="等线" w:cs="黑体"/>
      <w:szCs w:val="22"/>
    </w:rPr>
  </w:style>
  <w:style w:type="paragraph" w:customStyle="1" w:styleId="5">
    <w:name w:val="列出段落5"/>
    <w:basedOn w:val="a"/>
    <w:uiPriority w:val="99"/>
    <w:qFormat/>
    <w:pPr>
      <w:ind w:firstLineChars="200" w:firstLine="420"/>
    </w:pPr>
    <w:rPr>
      <w:rFonts w:ascii="等线" w:eastAsia="等线" w:hAnsi="等线" w:cs="黑体"/>
      <w:szCs w:val="22"/>
    </w:r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7">
    <w:name w:val="列出段落7"/>
    <w:basedOn w:val="a"/>
    <w:uiPriority w:val="99"/>
    <w:qFormat/>
    <w:pPr>
      <w:ind w:firstLineChars="200" w:firstLine="420"/>
    </w:pPr>
    <w:rPr>
      <w:rFonts w:ascii="等线" w:eastAsia="等线" w:hAnsi="等线" w:cs="黑体"/>
      <w:szCs w:val="22"/>
    </w:rPr>
  </w:style>
  <w:style w:type="paragraph" w:customStyle="1" w:styleId="10">
    <w:name w:val="列出段落1"/>
    <w:basedOn w:val="a"/>
    <w:uiPriority w:val="34"/>
    <w:qFormat/>
    <w:pPr>
      <w:ind w:firstLineChars="200" w:firstLine="420"/>
    </w:pPr>
    <w:rPr>
      <w:rFonts w:ascii="Calibri" w:eastAsia="宋体" w:hAnsi="Calibri" w:cs="黑体"/>
    </w:rPr>
  </w:style>
  <w:style w:type="character" w:customStyle="1" w:styleId="a4">
    <w:name w:val="批注文字 字符"/>
    <w:basedOn w:val="a0"/>
    <w:link w:val="a3"/>
    <w:uiPriority w:val="99"/>
    <w:qFormat/>
    <w:rPr>
      <w:kern w:val="2"/>
      <w:sz w:val="21"/>
      <w:szCs w:val="24"/>
    </w:rPr>
  </w:style>
  <w:style w:type="character" w:customStyle="1" w:styleId="ac">
    <w:name w:val="批注主题 字符"/>
    <w:basedOn w:val="a4"/>
    <w:link w:val="ab"/>
    <w:qFormat/>
    <w:rPr>
      <w:b/>
      <w:bCs/>
      <w:kern w:val="2"/>
      <w:sz w:val="21"/>
      <w:szCs w:val="24"/>
    </w:rPr>
  </w:style>
  <w:style w:type="character" w:customStyle="1" w:styleId="a6">
    <w:name w:val="批注框文本 字符"/>
    <w:basedOn w:val="a0"/>
    <w:link w:val="a5"/>
    <w:qFormat/>
    <w:rPr>
      <w:kern w:val="2"/>
      <w:sz w:val="18"/>
      <w:szCs w:val="18"/>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e">
    <w:name w:val="List Paragraph"/>
    <w:basedOn w:val="a"/>
    <w:uiPriority w:val="99"/>
    <w:pPr>
      <w:ind w:firstLineChars="200" w:firstLine="420"/>
    </w:pPr>
  </w:style>
  <w:style w:type="paragraph" w:customStyle="1" w:styleId="3">
    <w:name w:val="修订3"/>
    <w:hidden/>
    <w:uiPriority w:val="99"/>
    <w:semiHidden/>
    <w:rPr>
      <w:rFonts w:asciiTheme="minorHAnsi" w:eastAsiaTheme="minorEastAsia" w:hAnsiTheme="minorHAnsi" w:cstheme="minorBidi"/>
      <w:kern w:val="2"/>
      <w:sz w:val="21"/>
      <w:szCs w:val="24"/>
    </w:rPr>
  </w:style>
  <w:style w:type="paragraph" w:styleId="af">
    <w:name w:val="Revision"/>
    <w:hidden/>
    <w:uiPriority w:val="99"/>
    <w:semiHidden/>
    <w:rsid w:val="00F82DFA"/>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1583</Words>
  <Characters>1632</Characters>
  <Application>Microsoft Office Word</Application>
  <DocSecurity>0</DocSecurity>
  <Lines>54</Lines>
  <Paragraphs>35</Paragraphs>
  <ScaleCrop>false</ScaleCrop>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limeng001</dc:creator>
  <cp:lastModifiedBy>guxueyi</cp:lastModifiedBy>
  <cp:revision>115</cp:revision>
  <dcterms:created xsi:type="dcterms:W3CDTF">2023-02-22T03:04:00Z</dcterms:created>
  <dcterms:modified xsi:type="dcterms:W3CDTF">2025-09-01T08:43:00Z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